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21" w:rsidRPr="008B3A21" w:rsidRDefault="008B3A21" w:rsidP="008B3A21">
      <w:pPr>
        <w:spacing w:after="0" w:line="240" w:lineRule="auto"/>
        <w:jc w:val="both"/>
        <w:rPr>
          <w:rFonts w:ascii="Arial" w:hAnsi="Arial" w:cs="Arial"/>
          <w:b/>
          <w:bCs/>
        </w:rPr>
      </w:pPr>
      <w:r w:rsidRPr="008B3A21">
        <w:rPr>
          <w:rFonts w:ascii="Arial" w:hAnsi="Arial" w:cs="Arial"/>
          <w:b/>
          <w:bCs/>
        </w:rPr>
        <w:t xml:space="preserve">FACTS REGARDING </w:t>
      </w:r>
      <w:r>
        <w:rPr>
          <w:rFonts w:ascii="Arial" w:hAnsi="Arial" w:cs="Arial"/>
          <w:b/>
          <w:bCs/>
        </w:rPr>
        <w:t xml:space="preserve">THE PROPOSED </w:t>
      </w:r>
      <w:r w:rsidRPr="008B3A21">
        <w:rPr>
          <w:rFonts w:ascii="Arial" w:hAnsi="Arial" w:cs="Arial"/>
          <w:b/>
          <w:bCs/>
        </w:rPr>
        <w:t>TIF – TAX INCREMENT FINANCING DISTRICT</w:t>
      </w:r>
    </w:p>
    <w:p w:rsidR="008B3A21" w:rsidRDefault="002E7AF3" w:rsidP="008B3A21">
      <w:pPr>
        <w:spacing w:after="0" w:line="240" w:lineRule="auto"/>
        <w:jc w:val="both"/>
        <w:rPr>
          <w:rFonts w:ascii="Arial" w:hAnsi="Arial" w:cs="Arial"/>
          <w:bCs/>
        </w:rPr>
      </w:pPr>
      <w:r>
        <w:rPr>
          <w:rFonts w:ascii="Arial" w:hAnsi="Arial" w:cs="Arial"/>
          <w:bCs/>
          <w:noProof/>
        </w:rPr>
        <w:drawing>
          <wp:anchor distT="0" distB="0" distL="114300" distR="114300" simplePos="0" relativeHeight="251659264" behindDoc="1" locked="0" layoutInCell="1" allowOverlap="1" wp14:anchorId="0729EF74" wp14:editId="6ED3E518">
            <wp:simplePos x="0" y="0"/>
            <wp:positionH relativeFrom="column">
              <wp:posOffset>28575</wp:posOffset>
            </wp:positionH>
            <wp:positionV relativeFrom="paragraph">
              <wp:posOffset>106045</wp:posOffset>
            </wp:positionV>
            <wp:extent cx="1390650" cy="2087245"/>
            <wp:effectExtent l="0" t="0" r="0" b="8255"/>
            <wp:wrapTight wrapText="bothSides">
              <wp:wrapPolygon edited="0">
                <wp:start x="0" y="0"/>
                <wp:lineTo x="0" y="21488"/>
                <wp:lineTo x="21304" y="21488"/>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_0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2087245"/>
                    </a:xfrm>
                    <a:prstGeom prst="rect">
                      <a:avLst/>
                    </a:prstGeom>
                  </pic:spPr>
                </pic:pic>
              </a:graphicData>
            </a:graphic>
            <wp14:sizeRelH relativeFrom="page">
              <wp14:pctWidth>0</wp14:pctWidth>
            </wp14:sizeRelH>
            <wp14:sizeRelV relativeFrom="page">
              <wp14:pctHeight>0</wp14:pctHeight>
            </wp14:sizeRelV>
          </wp:anchor>
        </w:drawing>
      </w:r>
    </w:p>
    <w:p w:rsidR="002E7AF3" w:rsidRDefault="002E7AF3" w:rsidP="008B3A21">
      <w:pPr>
        <w:spacing w:after="0" w:line="240" w:lineRule="auto"/>
        <w:jc w:val="both"/>
        <w:rPr>
          <w:rFonts w:ascii="Arial" w:hAnsi="Arial" w:cs="Arial"/>
          <w:bCs/>
        </w:rPr>
      </w:pPr>
    </w:p>
    <w:p w:rsidR="008B3A21" w:rsidRDefault="008B3A21" w:rsidP="008B3A21">
      <w:pPr>
        <w:spacing w:after="0" w:line="240" w:lineRule="auto"/>
        <w:jc w:val="both"/>
        <w:rPr>
          <w:rFonts w:ascii="Arial" w:hAnsi="Arial" w:cs="Arial"/>
          <w:bCs/>
        </w:rPr>
      </w:pPr>
      <w:r w:rsidRPr="008B3A21">
        <w:rPr>
          <w:rFonts w:ascii="Arial" w:hAnsi="Arial" w:cs="Arial"/>
          <w:b/>
          <w:bCs/>
        </w:rPr>
        <w:t>What is Tax Increment Financing, (TIF)?</w:t>
      </w:r>
      <w:r w:rsidRPr="008B3A21">
        <w:rPr>
          <w:rFonts w:ascii="Arial" w:hAnsi="Arial" w:cs="Arial"/>
          <w:bCs/>
        </w:rPr>
        <w:t xml:space="preserve">  Tax Incremental Financing (TIF) is a state program that allows cities to provide direct financial assistance for community-enhancing development projects. </w:t>
      </w:r>
    </w:p>
    <w:p w:rsidR="008B3A21" w:rsidRDefault="008B3A21" w:rsidP="008B3A21">
      <w:pPr>
        <w:spacing w:after="0" w:line="240" w:lineRule="auto"/>
        <w:jc w:val="both"/>
        <w:rPr>
          <w:rFonts w:ascii="Arial" w:hAnsi="Arial" w:cs="Arial"/>
          <w:bCs/>
        </w:rPr>
      </w:pPr>
    </w:p>
    <w:p w:rsidR="002E7AF3" w:rsidRPr="008B3A21" w:rsidRDefault="002E7AF3" w:rsidP="008B3A21">
      <w:pPr>
        <w:spacing w:after="0" w:line="240" w:lineRule="auto"/>
        <w:jc w:val="both"/>
        <w:rPr>
          <w:rFonts w:ascii="Arial" w:hAnsi="Arial" w:cs="Arial"/>
          <w:bCs/>
        </w:rPr>
      </w:pPr>
    </w:p>
    <w:p w:rsidR="008B3A21" w:rsidRPr="008B3A21" w:rsidRDefault="008B3A21" w:rsidP="008B3A21">
      <w:pPr>
        <w:spacing w:after="0" w:line="240" w:lineRule="auto"/>
        <w:jc w:val="both"/>
        <w:rPr>
          <w:rFonts w:ascii="Arial" w:hAnsi="Arial" w:cs="Arial"/>
          <w:bCs/>
        </w:rPr>
      </w:pPr>
      <w:r w:rsidRPr="008B3A21">
        <w:rPr>
          <w:rFonts w:ascii="Arial" w:hAnsi="Arial" w:cs="Arial"/>
          <w:b/>
          <w:bCs/>
        </w:rPr>
        <w:t>Why implement a TIF?</w:t>
      </w:r>
      <w:r w:rsidRPr="008B3A21">
        <w:rPr>
          <w:rFonts w:ascii="Arial" w:hAnsi="Arial" w:cs="Arial"/>
          <w:bCs/>
        </w:rPr>
        <w:t xml:space="preserve">  TIFs do not raise property taxes, rather they capture a fixed amount of revenue to be spent inside the TIF district to increase value, aesthetics and nuts-and-bolts infrastructure like water and sewer mains, sidewalks, etc.</w:t>
      </w:r>
    </w:p>
    <w:p w:rsidR="008B3A21" w:rsidRDefault="008B3A21" w:rsidP="008B3A21">
      <w:pPr>
        <w:spacing w:after="0" w:line="240" w:lineRule="auto"/>
        <w:jc w:val="both"/>
        <w:rPr>
          <w:rFonts w:ascii="Arial" w:hAnsi="Arial" w:cs="Arial"/>
          <w:bCs/>
        </w:rPr>
      </w:pPr>
    </w:p>
    <w:p w:rsidR="002E7AF3" w:rsidRDefault="002E7AF3" w:rsidP="008B3A21">
      <w:pPr>
        <w:spacing w:after="0" w:line="240" w:lineRule="auto"/>
        <w:jc w:val="both"/>
        <w:rPr>
          <w:rFonts w:ascii="Arial" w:hAnsi="Arial" w:cs="Arial"/>
          <w:bCs/>
        </w:rPr>
      </w:pPr>
    </w:p>
    <w:p w:rsidR="002E7AF3" w:rsidRDefault="002E7AF3" w:rsidP="008B3A21">
      <w:pPr>
        <w:spacing w:after="0" w:line="240" w:lineRule="auto"/>
        <w:jc w:val="both"/>
        <w:rPr>
          <w:rFonts w:ascii="Arial" w:hAnsi="Arial" w:cs="Arial"/>
          <w:bCs/>
        </w:rPr>
      </w:pPr>
    </w:p>
    <w:p w:rsidR="002E7AF3" w:rsidRDefault="002E7AF3" w:rsidP="008B3A21">
      <w:pPr>
        <w:spacing w:after="0" w:line="240" w:lineRule="auto"/>
        <w:jc w:val="both"/>
        <w:rPr>
          <w:rFonts w:ascii="Arial" w:hAnsi="Arial" w:cs="Arial"/>
          <w:bCs/>
        </w:rPr>
      </w:pPr>
    </w:p>
    <w:p w:rsidR="008B3A21" w:rsidRPr="008B3A21" w:rsidRDefault="008B3A21" w:rsidP="008B3A21">
      <w:pPr>
        <w:spacing w:after="0" w:line="240" w:lineRule="auto"/>
        <w:jc w:val="both"/>
        <w:rPr>
          <w:rFonts w:ascii="Arial" w:hAnsi="Arial" w:cs="Arial"/>
          <w:bCs/>
        </w:rPr>
      </w:pPr>
      <w:r>
        <w:rPr>
          <w:rFonts w:ascii="Arial" w:hAnsi="Arial" w:cs="Arial"/>
          <w:bCs/>
          <w:noProof/>
        </w:rPr>
        <w:drawing>
          <wp:anchor distT="0" distB="0" distL="114300" distR="114300" simplePos="0" relativeHeight="251658240" behindDoc="1" locked="0" layoutInCell="1" allowOverlap="1" wp14:anchorId="692E2A0A" wp14:editId="2B0FB925">
            <wp:simplePos x="0" y="0"/>
            <wp:positionH relativeFrom="column">
              <wp:posOffset>2303145</wp:posOffset>
            </wp:positionH>
            <wp:positionV relativeFrom="paragraph">
              <wp:posOffset>601345</wp:posOffset>
            </wp:positionV>
            <wp:extent cx="3839845" cy="3200400"/>
            <wp:effectExtent l="0" t="0" r="8255" b="0"/>
            <wp:wrapTight wrapText="bothSides">
              <wp:wrapPolygon edited="0">
                <wp:start x="0" y="0"/>
                <wp:lineTo x="0" y="21471"/>
                <wp:lineTo x="21539" y="21471"/>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 Examp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9845" cy="3200400"/>
                    </a:xfrm>
                    <a:prstGeom prst="rect">
                      <a:avLst/>
                    </a:prstGeom>
                  </pic:spPr>
                </pic:pic>
              </a:graphicData>
            </a:graphic>
            <wp14:sizeRelH relativeFrom="page">
              <wp14:pctWidth>0</wp14:pctWidth>
            </wp14:sizeRelH>
            <wp14:sizeRelV relativeFrom="page">
              <wp14:pctHeight>0</wp14:pctHeight>
            </wp14:sizeRelV>
          </wp:anchor>
        </w:drawing>
      </w:r>
      <w:r w:rsidRPr="008B3A21">
        <w:rPr>
          <w:rFonts w:ascii="Arial" w:hAnsi="Arial" w:cs="Arial"/>
          <w:b/>
          <w:bCs/>
        </w:rPr>
        <w:t>How it works.</w:t>
      </w:r>
      <w:r w:rsidRPr="008B3A21">
        <w:rPr>
          <w:rFonts w:ascii="Arial" w:hAnsi="Arial" w:cs="Arial"/>
          <w:bCs/>
        </w:rPr>
        <w:t xml:space="preserve">   This graph shows how a TIF operates. At the start time, officials create the BASE number for property taxes that will flow to the city, county, schools, fire department, etc. These entities will get the same amount over the life of the TIF. </w:t>
      </w:r>
      <w:r w:rsidRPr="008B3A21">
        <w:rPr>
          <w:rFonts w:ascii="Arial" w:hAnsi="Arial" w:cs="Arial"/>
          <w:bCs/>
          <w:i/>
        </w:rPr>
        <w:t xml:space="preserve">Taxing Districts will not lose any current monies as a result of the TIF.  Ultimately the TIF is designed in part to increase taxing </w:t>
      </w:r>
      <w:proofErr w:type="gramStart"/>
      <w:r w:rsidRPr="008B3A21">
        <w:rPr>
          <w:rFonts w:ascii="Arial" w:hAnsi="Arial" w:cs="Arial"/>
          <w:bCs/>
          <w:i/>
        </w:rPr>
        <w:t>district</w:t>
      </w:r>
      <w:r w:rsidR="00EE2FE4">
        <w:rPr>
          <w:rFonts w:ascii="Arial" w:hAnsi="Arial" w:cs="Arial"/>
          <w:bCs/>
          <w:i/>
        </w:rPr>
        <w:t>’s</w:t>
      </w:r>
      <w:r w:rsidRPr="008B3A21">
        <w:rPr>
          <w:rFonts w:ascii="Arial" w:hAnsi="Arial" w:cs="Arial"/>
          <w:bCs/>
          <w:i/>
        </w:rPr>
        <w:t xml:space="preserve">  revenues</w:t>
      </w:r>
      <w:proofErr w:type="gramEnd"/>
      <w:r w:rsidR="0091072D">
        <w:rPr>
          <w:rFonts w:ascii="Arial" w:hAnsi="Arial" w:cs="Arial"/>
          <w:bCs/>
          <w:i/>
        </w:rPr>
        <w:t xml:space="preserve"> </w:t>
      </w:r>
      <w:bookmarkStart w:id="0" w:name="_GoBack"/>
      <w:bookmarkEnd w:id="0"/>
      <w:r w:rsidRPr="008B3A21">
        <w:rPr>
          <w:rFonts w:ascii="Arial" w:hAnsi="Arial" w:cs="Arial"/>
          <w:bCs/>
          <w:i/>
        </w:rPr>
        <w:t>over the long run</w:t>
      </w:r>
      <w:r w:rsidRPr="008B3A21">
        <w:rPr>
          <w:rFonts w:ascii="Arial" w:hAnsi="Arial" w:cs="Arial"/>
          <w:bCs/>
        </w:rPr>
        <w:t>. As property gains in taxable value, money above the BASE number is funneled to the TIF, which is used for infrastructure purposes. TIFs do not raise property taxes, rather they capture the gain which will to be spent inside the TIF district to increase value, aesthetics and nuts-and-bolts infrastructure like water and sewer mains. When the TIF expires, the entire value -- BASE plus Increment is returned to the tax rolls of all the taxing jurisdictions.</w:t>
      </w:r>
    </w:p>
    <w:p w:rsidR="008B3A21" w:rsidRDefault="008B3A21" w:rsidP="008B3A21">
      <w:pPr>
        <w:spacing w:after="0" w:line="240" w:lineRule="auto"/>
        <w:jc w:val="both"/>
        <w:rPr>
          <w:rFonts w:ascii="Arial" w:hAnsi="Arial" w:cs="Arial"/>
          <w:bCs/>
        </w:rPr>
      </w:pPr>
    </w:p>
    <w:p w:rsidR="002E7AF3" w:rsidRDefault="002E7AF3" w:rsidP="008B3A21">
      <w:pPr>
        <w:spacing w:after="0" w:line="240" w:lineRule="auto"/>
        <w:jc w:val="both"/>
        <w:rPr>
          <w:rFonts w:ascii="Arial" w:hAnsi="Arial" w:cs="Arial"/>
          <w:bCs/>
        </w:rPr>
      </w:pPr>
    </w:p>
    <w:p w:rsidR="003F5D3E" w:rsidRDefault="003F5D3E" w:rsidP="008B3A21">
      <w:pPr>
        <w:spacing w:after="0" w:line="240" w:lineRule="auto"/>
        <w:jc w:val="both"/>
        <w:rPr>
          <w:rFonts w:ascii="Arial" w:hAnsi="Arial" w:cs="Arial"/>
          <w:b/>
          <w:bCs/>
        </w:rPr>
      </w:pPr>
    </w:p>
    <w:p w:rsidR="008B3A21" w:rsidRPr="008B3A21" w:rsidRDefault="008B3A21" w:rsidP="008B3A21">
      <w:pPr>
        <w:spacing w:after="0" w:line="240" w:lineRule="auto"/>
        <w:jc w:val="both"/>
        <w:rPr>
          <w:rFonts w:ascii="Arial" w:hAnsi="Arial" w:cs="Arial"/>
          <w:bCs/>
        </w:rPr>
      </w:pPr>
      <w:r w:rsidRPr="008B3A21">
        <w:rPr>
          <w:rFonts w:ascii="Arial" w:hAnsi="Arial" w:cs="Arial"/>
          <w:b/>
          <w:bCs/>
        </w:rPr>
        <w:t xml:space="preserve">The TIF district must meet specific requirements </w:t>
      </w:r>
      <w:r w:rsidR="008E15ED">
        <w:rPr>
          <w:rFonts w:ascii="Arial" w:hAnsi="Arial" w:cs="Arial"/>
          <w:b/>
          <w:bCs/>
        </w:rPr>
        <w:t xml:space="preserve">identified by Illinois statute </w:t>
      </w:r>
      <w:r w:rsidRPr="008B3A21">
        <w:rPr>
          <w:rFonts w:ascii="Arial" w:hAnsi="Arial" w:cs="Arial"/>
          <w:b/>
          <w:bCs/>
        </w:rPr>
        <w:t>to qualify</w:t>
      </w:r>
      <w:r w:rsidRPr="008B3A21">
        <w:rPr>
          <w:rFonts w:ascii="Arial" w:hAnsi="Arial" w:cs="Arial"/>
          <w:bCs/>
        </w:rPr>
        <w:t xml:space="preserve">. – All of the parcels in the TIF district have been reviewed to ensure that this area qualifies for this program. According to statute, a TIF district must meet </w:t>
      </w:r>
      <w:r w:rsidR="003F5D3E">
        <w:rPr>
          <w:rFonts w:ascii="Arial" w:hAnsi="Arial" w:cs="Arial"/>
          <w:bCs/>
        </w:rPr>
        <w:t xml:space="preserve">at least </w:t>
      </w:r>
      <w:r w:rsidRPr="008B3A21">
        <w:rPr>
          <w:rFonts w:ascii="Arial" w:hAnsi="Arial" w:cs="Arial"/>
          <w:bCs/>
        </w:rPr>
        <w:t xml:space="preserve">3 of 13 qualifying criteria to qualify – and this area meets 8 of the criteria from </w:t>
      </w:r>
      <w:r w:rsidR="008E15ED">
        <w:rPr>
          <w:rFonts w:ascii="Arial" w:hAnsi="Arial" w:cs="Arial"/>
          <w:bCs/>
        </w:rPr>
        <w:t xml:space="preserve">vacant and </w:t>
      </w:r>
      <w:r w:rsidRPr="008B3A21">
        <w:rPr>
          <w:rFonts w:ascii="Arial" w:hAnsi="Arial" w:cs="Arial"/>
          <w:bCs/>
        </w:rPr>
        <w:t>age</w:t>
      </w:r>
      <w:r w:rsidR="008E15ED">
        <w:rPr>
          <w:rFonts w:ascii="Arial" w:hAnsi="Arial" w:cs="Arial"/>
          <w:bCs/>
        </w:rPr>
        <w:t>d</w:t>
      </w:r>
      <w:r w:rsidRPr="008B3A21">
        <w:rPr>
          <w:rFonts w:ascii="Arial" w:hAnsi="Arial" w:cs="Arial"/>
          <w:bCs/>
        </w:rPr>
        <w:t xml:space="preserve"> buildings</w:t>
      </w:r>
      <w:r w:rsidR="008E15ED">
        <w:rPr>
          <w:rFonts w:ascii="Arial" w:hAnsi="Arial" w:cs="Arial"/>
          <w:bCs/>
        </w:rPr>
        <w:t>,</w:t>
      </w:r>
      <w:r w:rsidRPr="008B3A21">
        <w:rPr>
          <w:rFonts w:ascii="Arial" w:hAnsi="Arial" w:cs="Arial"/>
          <w:bCs/>
        </w:rPr>
        <w:t xml:space="preserve"> to aging infrastructure in the </w:t>
      </w:r>
      <w:r w:rsidR="003D0A6D">
        <w:rPr>
          <w:rFonts w:ascii="Arial" w:hAnsi="Arial" w:cs="Arial"/>
          <w:bCs/>
        </w:rPr>
        <w:t xml:space="preserve">map </w:t>
      </w:r>
      <w:r w:rsidRPr="008B3A21">
        <w:rPr>
          <w:rFonts w:ascii="Arial" w:hAnsi="Arial" w:cs="Arial"/>
          <w:bCs/>
        </w:rPr>
        <w:t xml:space="preserve">area. </w:t>
      </w:r>
    </w:p>
    <w:p w:rsidR="008B3A21" w:rsidRDefault="008B3A21" w:rsidP="008B3A21">
      <w:pPr>
        <w:spacing w:after="0" w:line="240" w:lineRule="auto"/>
        <w:jc w:val="both"/>
        <w:rPr>
          <w:rFonts w:ascii="Arial" w:hAnsi="Arial" w:cs="Arial"/>
          <w:bCs/>
        </w:rPr>
      </w:pPr>
    </w:p>
    <w:p w:rsidR="002E7AF3" w:rsidRPr="008B3A21" w:rsidRDefault="002E7AF3" w:rsidP="008B3A21">
      <w:pPr>
        <w:spacing w:after="0" w:line="240" w:lineRule="auto"/>
        <w:jc w:val="both"/>
        <w:rPr>
          <w:rFonts w:ascii="Arial" w:hAnsi="Arial" w:cs="Arial"/>
          <w:bCs/>
        </w:rPr>
      </w:pPr>
    </w:p>
    <w:p w:rsidR="008B3A21" w:rsidRPr="008B3A21" w:rsidRDefault="008B3A21" w:rsidP="008B3A21">
      <w:pPr>
        <w:spacing w:after="0" w:line="240" w:lineRule="auto"/>
        <w:jc w:val="both"/>
        <w:rPr>
          <w:rFonts w:ascii="Arial" w:hAnsi="Arial" w:cs="Arial"/>
          <w:bCs/>
        </w:rPr>
      </w:pPr>
      <w:r w:rsidRPr="008B3A21">
        <w:rPr>
          <w:rFonts w:ascii="Arial" w:hAnsi="Arial" w:cs="Arial"/>
          <w:b/>
          <w:bCs/>
        </w:rPr>
        <w:t>The term of the TIF district is 23 years</w:t>
      </w:r>
      <w:r w:rsidRPr="008B3A21">
        <w:rPr>
          <w:rFonts w:ascii="Arial" w:hAnsi="Arial" w:cs="Arial"/>
          <w:bCs/>
        </w:rPr>
        <w:t>. – By statute, the term of the TIF is limited to a maximum of 23 years</w:t>
      </w:r>
      <w:r w:rsidR="003A4C39">
        <w:rPr>
          <w:rFonts w:ascii="Arial" w:hAnsi="Arial" w:cs="Arial"/>
          <w:bCs/>
        </w:rPr>
        <w:t>, but can be retired sooner</w:t>
      </w:r>
      <w:r w:rsidRPr="008B3A21">
        <w:rPr>
          <w:rFonts w:ascii="Arial" w:hAnsi="Arial" w:cs="Arial"/>
          <w:bCs/>
        </w:rPr>
        <w:t xml:space="preserve">. The term can only be extended by approval of the Illinois Legislature. </w:t>
      </w:r>
    </w:p>
    <w:p w:rsidR="008B3A21" w:rsidRPr="008B3A21" w:rsidRDefault="008B3A21" w:rsidP="008B3A21">
      <w:pPr>
        <w:spacing w:after="0" w:line="240" w:lineRule="auto"/>
        <w:jc w:val="both"/>
        <w:rPr>
          <w:rFonts w:ascii="Arial" w:hAnsi="Arial" w:cs="Arial"/>
          <w:bCs/>
        </w:rPr>
      </w:pPr>
    </w:p>
    <w:p w:rsidR="008B3A21" w:rsidRPr="008B3A21" w:rsidRDefault="008B3A21" w:rsidP="008B3A21">
      <w:pPr>
        <w:spacing w:after="0" w:line="240" w:lineRule="auto"/>
        <w:jc w:val="both"/>
        <w:rPr>
          <w:rFonts w:ascii="Arial" w:hAnsi="Arial" w:cs="Arial"/>
          <w:bCs/>
        </w:rPr>
      </w:pPr>
      <w:r w:rsidRPr="008B3A21">
        <w:rPr>
          <w:rFonts w:ascii="Arial" w:hAnsi="Arial" w:cs="Arial"/>
          <w:b/>
          <w:bCs/>
        </w:rPr>
        <w:lastRenderedPageBreak/>
        <w:t>The TIF will NOT “cap”, raise or lower your real estate taxes.</w:t>
      </w:r>
      <w:r w:rsidRPr="008B3A21">
        <w:rPr>
          <w:rFonts w:ascii="Arial" w:hAnsi="Arial" w:cs="Arial"/>
          <w:bCs/>
        </w:rPr>
        <w:t xml:space="preserve">  – It doesn’t matter if you are IN OR OUTSIDE of the TIF map area. Taxes for individual properties will be determined no differently than they have in the past. Local assessment officials determine each property’s assessed value as prescribed by the Illinois Property Tax Code.</w:t>
      </w:r>
    </w:p>
    <w:p w:rsidR="008B3A21" w:rsidRDefault="008B3A21" w:rsidP="008B3A21">
      <w:pPr>
        <w:spacing w:after="0" w:line="240" w:lineRule="auto"/>
        <w:jc w:val="both"/>
        <w:rPr>
          <w:rFonts w:ascii="Arial" w:hAnsi="Arial" w:cs="Arial"/>
          <w:bCs/>
        </w:rPr>
      </w:pPr>
    </w:p>
    <w:p w:rsidR="002E7AF3" w:rsidRPr="008B3A21" w:rsidRDefault="002E7AF3" w:rsidP="008B3A21">
      <w:pPr>
        <w:spacing w:after="0" w:line="240" w:lineRule="auto"/>
        <w:jc w:val="both"/>
        <w:rPr>
          <w:rFonts w:ascii="Arial" w:hAnsi="Arial" w:cs="Arial"/>
          <w:bCs/>
        </w:rPr>
      </w:pPr>
    </w:p>
    <w:p w:rsidR="008B3A21" w:rsidRPr="008B3A21" w:rsidRDefault="008B3A21" w:rsidP="008B3A21">
      <w:pPr>
        <w:spacing w:after="0" w:line="240" w:lineRule="auto"/>
        <w:jc w:val="both"/>
        <w:rPr>
          <w:rFonts w:ascii="Arial" w:hAnsi="Arial" w:cs="Arial"/>
          <w:bCs/>
        </w:rPr>
      </w:pPr>
      <w:r w:rsidRPr="008B3A21">
        <w:rPr>
          <w:rFonts w:ascii="Arial" w:hAnsi="Arial" w:cs="Arial"/>
          <w:b/>
          <w:bCs/>
        </w:rPr>
        <w:t xml:space="preserve">The revenues for use in the TIF area are created from gain in property value within that map area. </w:t>
      </w:r>
      <w:r w:rsidRPr="008B3A21">
        <w:rPr>
          <w:rFonts w:ascii="Arial" w:hAnsi="Arial" w:cs="Arial"/>
          <w:bCs/>
        </w:rPr>
        <w:t>– A TIF district’s revenues come from the increased assessed value of property and improvements that occur within the TIF district. As new properties develop in the TIF district or dilapidated properties are enhanced (not just repaired or updated), the assessed value of those properties increases resulting in new tax revenue (tax increment). This revenue can only be used in the TIF district for enhancements or updates in that area as stated by Illinois statute</w:t>
      </w:r>
    </w:p>
    <w:p w:rsidR="007F77F4" w:rsidRDefault="007F77F4" w:rsidP="008B3A21">
      <w:pPr>
        <w:spacing w:after="0" w:line="240" w:lineRule="auto"/>
        <w:jc w:val="both"/>
        <w:rPr>
          <w:rFonts w:ascii="Arial" w:hAnsi="Arial" w:cs="Arial"/>
          <w:b/>
          <w:bCs/>
        </w:rPr>
      </w:pPr>
    </w:p>
    <w:p w:rsidR="008B3A21" w:rsidRPr="008B3A21" w:rsidRDefault="008B3A21" w:rsidP="008B3A21">
      <w:pPr>
        <w:spacing w:after="0" w:line="240" w:lineRule="auto"/>
        <w:jc w:val="both"/>
        <w:rPr>
          <w:rFonts w:ascii="Arial" w:hAnsi="Arial" w:cs="Arial"/>
          <w:bCs/>
        </w:rPr>
      </w:pPr>
      <w:r w:rsidRPr="008B3A21">
        <w:rPr>
          <w:rFonts w:ascii="Arial" w:hAnsi="Arial" w:cs="Arial"/>
          <w:b/>
          <w:bCs/>
        </w:rPr>
        <w:t>All taxing entities (school, city, etc.) will likely continue to receive more money each year than the prior year.</w:t>
      </w:r>
      <w:r w:rsidRPr="008B3A21">
        <w:rPr>
          <w:rFonts w:ascii="Arial" w:hAnsi="Arial" w:cs="Arial"/>
          <w:bCs/>
        </w:rPr>
        <w:t xml:space="preserve"> </w:t>
      </w:r>
      <w:r>
        <w:rPr>
          <w:rFonts w:ascii="Arial" w:hAnsi="Arial" w:cs="Arial"/>
          <w:bCs/>
        </w:rPr>
        <w:t xml:space="preserve">- </w:t>
      </w:r>
      <w:r w:rsidRPr="008B3A21">
        <w:rPr>
          <w:rFonts w:ascii="Arial" w:hAnsi="Arial" w:cs="Arial"/>
          <w:bCs/>
        </w:rPr>
        <w:t xml:space="preserve">Because Greene County is subject to Property Tax Extension Limitation Law, (PTELL), in general - the future revenues for each year is based on the amount of tax revenue that they received last year PLUS an increase based on the Consumer Price Index (CPI) or 5% - whichever is less.  The annual revenue increase can also be enhanced by new property (any increase in assessed value). Even if assessed values decline, </w:t>
      </w:r>
      <w:r w:rsidR="005258C0">
        <w:rPr>
          <w:rFonts w:ascii="Arial" w:hAnsi="Arial" w:cs="Arial"/>
          <w:bCs/>
        </w:rPr>
        <w:t xml:space="preserve">it is likely </w:t>
      </w:r>
      <w:r w:rsidRPr="008B3A21">
        <w:rPr>
          <w:rFonts w:ascii="Arial" w:hAnsi="Arial" w:cs="Arial"/>
          <w:bCs/>
        </w:rPr>
        <w:t xml:space="preserve">all taxing entities will still receive an increase </w:t>
      </w:r>
      <w:r w:rsidR="00413064">
        <w:rPr>
          <w:rFonts w:ascii="Arial" w:hAnsi="Arial" w:cs="Arial"/>
          <w:bCs/>
        </w:rPr>
        <w:t xml:space="preserve">in revenue </w:t>
      </w:r>
      <w:r w:rsidRPr="008B3A21">
        <w:rPr>
          <w:rFonts w:ascii="Arial" w:hAnsi="Arial" w:cs="Arial"/>
          <w:bCs/>
        </w:rPr>
        <w:t xml:space="preserve">based </w:t>
      </w:r>
      <w:r w:rsidR="00413064">
        <w:rPr>
          <w:rFonts w:ascii="Arial" w:hAnsi="Arial" w:cs="Arial"/>
          <w:bCs/>
        </w:rPr>
        <w:t>up</w:t>
      </w:r>
      <w:r w:rsidRPr="008B3A21">
        <w:rPr>
          <w:rFonts w:ascii="Arial" w:hAnsi="Arial" w:cs="Arial"/>
          <w:bCs/>
        </w:rPr>
        <w:t xml:space="preserve">on the CPI. </w:t>
      </w:r>
    </w:p>
    <w:p w:rsidR="002E7AF3" w:rsidRPr="008B3A21" w:rsidRDefault="002E7AF3" w:rsidP="008B3A21">
      <w:pPr>
        <w:spacing w:after="0" w:line="240" w:lineRule="auto"/>
        <w:jc w:val="both"/>
        <w:rPr>
          <w:rFonts w:ascii="Arial" w:hAnsi="Arial" w:cs="Arial"/>
          <w:bCs/>
        </w:rPr>
      </w:pPr>
    </w:p>
    <w:p w:rsidR="008B3A21" w:rsidRPr="008B3A21" w:rsidRDefault="008B3A21" w:rsidP="008B3A21">
      <w:pPr>
        <w:spacing w:after="0" w:line="240" w:lineRule="auto"/>
        <w:jc w:val="both"/>
        <w:rPr>
          <w:rFonts w:ascii="Arial" w:hAnsi="Arial" w:cs="Arial"/>
          <w:bCs/>
        </w:rPr>
      </w:pPr>
      <w:r w:rsidRPr="008B3A21">
        <w:rPr>
          <w:rFonts w:ascii="Arial" w:hAnsi="Arial" w:cs="Arial"/>
          <w:b/>
          <w:bCs/>
        </w:rPr>
        <w:t>The city has not considered nor has any plans to acquire properties in the TIF area.</w:t>
      </w:r>
      <w:r w:rsidRPr="008B3A21">
        <w:rPr>
          <w:rFonts w:ascii="Arial" w:hAnsi="Arial" w:cs="Arial"/>
          <w:bCs/>
        </w:rPr>
        <w:t xml:space="preserve"> – The rumors of the use of eminent domain are completely untrue. The city has plenty of property to maintain without acquiring additional property. </w:t>
      </w:r>
    </w:p>
    <w:p w:rsidR="008B3A21" w:rsidRDefault="008B3A21" w:rsidP="008B3A21">
      <w:pPr>
        <w:spacing w:after="0" w:line="240" w:lineRule="auto"/>
        <w:jc w:val="both"/>
        <w:rPr>
          <w:rFonts w:ascii="Arial" w:hAnsi="Arial" w:cs="Arial"/>
          <w:bCs/>
        </w:rPr>
      </w:pPr>
    </w:p>
    <w:p w:rsidR="00B01FAF" w:rsidRDefault="005F16D9" w:rsidP="00F71C5D">
      <w:pPr>
        <w:spacing w:after="0" w:line="240" w:lineRule="auto"/>
        <w:jc w:val="both"/>
        <w:rPr>
          <w:rFonts w:ascii="Arial" w:hAnsi="Arial" w:cs="Arial"/>
        </w:rPr>
      </w:pPr>
      <w:proofErr w:type="gramStart"/>
      <w:r>
        <w:rPr>
          <w:rFonts w:ascii="Arial" w:hAnsi="Arial" w:cs="Arial"/>
          <w:b/>
          <w:bCs/>
        </w:rPr>
        <w:t xml:space="preserve">TIF </w:t>
      </w:r>
      <w:r w:rsidR="00236941" w:rsidRPr="009160DE">
        <w:rPr>
          <w:rFonts w:ascii="Arial" w:hAnsi="Arial" w:cs="Arial"/>
          <w:b/>
          <w:bCs/>
        </w:rPr>
        <w:t xml:space="preserve">Redevelopment Plan &amp; Project </w:t>
      </w:r>
      <w:r>
        <w:rPr>
          <w:rFonts w:ascii="Arial" w:hAnsi="Arial" w:cs="Arial"/>
          <w:b/>
          <w:bCs/>
        </w:rPr>
        <w:t>O</w:t>
      </w:r>
      <w:r w:rsidR="00F71C5D">
        <w:rPr>
          <w:rFonts w:ascii="Arial" w:hAnsi="Arial" w:cs="Arial"/>
          <w:b/>
          <w:bCs/>
        </w:rPr>
        <w:t>verview</w:t>
      </w:r>
      <w:r>
        <w:rPr>
          <w:rFonts w:ascii="Arial" w:hAnsi="Arial" w:cs="Arial"/>
          <w:b/>
          <w:bCs/>
        </w:rPr>
        <w:t>.</w:t>
      </w:r>
      <w:proofErr w:type="gramEnd"/>
      <w:r>
        <w:rPr>
          <w:rFonts w:ascii="Arial" w:hAnsi="Arial" w:cs="Arial"/>
          <w:b/>
          <w:bCs/>
        </w:rPr>
        <w:t xml:space="preserve">  </w:t>
      </w:r>
      <w:r w:rsidR="00B01FAF" w:rsidRPr="009160DE">
        <w:rPr>
          <w:rFonts w:ascii="Arial" w:hAnsi="Arial" w:cs="Arial"/>
        </w:rPr>
        <w:t xml:space="preserve">For over 10 years the Carrollton Square and many of its </w:t>
      </w:r>
      <w:r w:rsidR="00F71C5D">
        <w:rPr>
          <w:rFonts w:ascii="Arial" w:hAnsi="Arial" w:cs="Arial"/>
        </w:rPr>
        <w:t xml:space="preserve">surrounding </w:t>
      </w:r>
      <w:r w:rsidR="00B01FAF" w:rsidRPr="009160DE">
        <w:rPr>
          <w:rFonts w:ascii="Arial" w:hAnsi="Arial" w:cs="Arial"/>
        </w:rPr>
        <w:t xml:space="preserve">properties have been in a state of decline.  As such, over the past year, the City Council has been investigating options to revitalize the stagnant square/business district.  The option currently under consideration is a redevelopment plan for the Carrollton Square and business district area, funded from the proceeds of a </w:t>
      </w:r>
      <w:r w:rsidR="00B01FAF">
        <w:rPr>
          <w:rFonts w:ascii="Arial" w:hAnsi="Arial" w:cs="Arial"/>
        </w:rPr>
        <w:t xml:space="preserve">new </w:t>
      </w:r>
      <w:r w:rsidR="00B01FAF" w:rsidRPr="009160DE">
        <w:rPr>
          <w:rFonts w:ascii="Arial" w:hAnsi="Arial" w:cs="Arial"/>
        </w:rPr>
        <w:t xml:space="preserve">tax increment financing (TIF) district.  The City Council is now seeking vehicles to spur growth in the square/business district. It is hoped that, by making some strategic investments in the district </w:t>
      </w:r>
      <w:r w:rsidR="00B01FAF">
        <w:rPr>
          <w:rFonts w:ascii="Arial" w:hAnsi="Arial" w:cs="Arial"/>
        </w:rPr>
        <w:t xml:space="preserve">with the aid of TIF </w:t>
      </w:r>
      <w:r w:rsidR="00B01FAF" w:rsidRPr="009160DE">
        <w:rPr>
          <w:rFonts w:ascii="Arial" w:hAnsi="Arial" w:cs="Arial"/>
        </w:rPr>
        <w:t xml:space="preserve">(streetscape, infrastructure &amp; building rehabilitation), a seed of growth may be planted which will help revitalize the </w:t>
      </w:r>
      <w:r w:rsidR="00B01FAF">
        <w:rPr>
          <w:rFonts w:ascii="Arial" w:hAnsi="Arial" w:cs="Arial"/>
        </w:rPr>
        <w:t>Carrollton Square</w:t>
      </w:r>
      <w:r w:rsidR="00B01FAF" w:rsidRPr="009160DE">
        <w:rPr>
          <w:rFonts w:ascii="Arial" w:hAnsi="Arial" w:cs="Arial"/>
        </w:rPr>
        <w:t xml:space="preserve"> corridor. A strong </w:t>
      </w:r>
      <w:r w:rsidR="00B01FAF">
        <w:rPr>
          <w:rFonts w:ascii="Arial" w:hAnsi="Arial" w:cs="Arial"/>
        </w:rPr>
        <w:t>square/</w:t>
      </w:r>
      <w:r w:rsidR="00B01FAF" w:rsidRPr="009160DE">
        <w:rPr>
          <w:rFonts w:ascii="Arial" w:hAnsi="Arial" w:cs="Arial"/>
        </w:rPr>
        <w:t xml:space="preserve">business district can help relieve pressure on residential property taxes and diversify </w:t>
      </w:r>
      <w:r w:rsidR="00B01FAF">
        <w:rPr>
          <w:rFonts w:ascii="Arial" w:hAnsi="Arial" w:cs="Arial"/>
        </w:rPr>
        <w:t xml:space="preserve">and strengthen </w:t>
      </w:r>
      <w:r w:rsidR="00B01FAF" w:rsidRPr="009160DE">
        <w:rPr>
          <w:rFonts w:ascii="Arial" w:hAnsi="Arial" w:cs="Arial"/>
        </w:rPr>
        <w:t>the City’s tax base.</w:t>
      </w:r>
      <w:r w:rsidR="00B01FAF" w:rsidRPr="00B01FAF">
        <w:rPr>
          <w:rFonts w:ascii="Arial" w:hAnsi="Arial" w:cs="Arial"/>
        </w:rPr>
        <w:t xml:space="preserve"> </w:t>
      </w:r>
    </w:p>
    <w:p w:rsidR="005F16D9" w:rsidRDefault="005F16D9" w:rsidP="005F16D9">
      <w:pPr>
        <w:spacing w:after="0" w:line="240" w:lineRule="auto"/>
        <w:jc w:val="both"/>
        <w:rPr>
          <w:rFonts w:ascii="Arial" w:hAnsi="Arial" w:cs="Arial"/>
        </w:rPr>
      </w:pPr>
      <w:r>
        <w:rPr>
          <w:rFonts w:ascii="Arial" w:hAnsi="Arial" w:cs="Arial"/>
        </w:rPr>
        <w:t xml:space="preserve"> </w:t>
      </w:r>
    </w:p>
    <w:p w:rsidR="00236941" w:rsidRPr="00B01FAF" w:rsidRDefault="00236941" w:rsidP="005F16D9">
      <w:pPr>
        <w:spacing w:after="0" w:line="240" w:lineRule="auto"/>
        <w:jc w:val="both"/>
        <w:rPr>
          <w:rFonts w:ascii="Arial" w:hAnsi="Arial" w:cs="Arial"/>
          <w:b/>
          <w:u w:val="single"/>
        </w:rPr>
      </w:pPr>
      <w:r w:rsidRPr="00B01FAF">
        <w:rPr>
          <w:rFonts w:ascii="Arial" w:hAnsi="Arial" w:cs="Arial"/>
          <w:b/>
          <w:u w:val="single"/>
        </w:rPr>
        <w:t>Specific Goals</w:t>
      </w:r>
      <w:r w:rsidR="00B01FAF">
        <w:rPr>
          <w:rFonts w:ascii="Arial" w:hAnsi="Arial" w:cs="Arial"/>
          <w:b/>
          <w:u w:val="single"/>
        </w:rPr>
        <w:t>:</w:t>
      </w:r>
    </w:p>
    <w:p w:rsidR="00236941" w:rsidRDefault="00236941" w:rsidP="00236941">
      <w:pPr>
        <w:spacing w:after="0" w:line="240" w:lineRule="auto"/>
        <w:rPr>
          <w:rFonts w:ascii="Arial" w:hAnsi="Arial" w:cs="Arial"/>
        </w:rPr>
      </w:pPr>
    </w:p>
    <w:p w:rsidR="00236941" w:rsidRPr="00B23D6A" w:rsidRDefault="00E15DE8" w:rsidP="00236941">
      <w:pPr>
        <w:pStyle w:val="ListParagraph"/>
        <w:numPr>
          <w:ilvl w:val="0"/>
          <w:numId w:val="2"/>
        </w:numPr>
        <w:rPr>
          <w:rFonts w:cs="Arial"/>
        </w:rPr>
      </w:pPr>
      <w:r>
        <w:rPr>
          <w:rFonts w:cs="Arial"/>
        </w:rPr>
        <w:t>Maintain Carrollton</w:t>
      </w:r>
      <w:r w:rsidR="005A462C">
        <w:rPr>
          <w:rFonts w:cs="Arial"/>
        </w:rPr>
        <w:t>’s</w:t>
      </w:r>
      <w:r>
        <w:rPr>
          <w:rFonts w:cs="Arial"/>
        </w:rPr>
        <w:t xml:space="preserve"> </w:t>
      </w:r>
      <w:r w:rsidR="005A462C">
        <w:rPr>
          <w:rFonts w:cs="Arial"/>
        </w:rPr>
        <w:t>“</w:t>
      </w:r>
      <w:r>
        <w:rPr>
          <w:rFonts w:cs="Arial"/>
        </w:rPr>
        <w:t xml:space="preserve">Small Town </w:t>
      </w:r>
      <w:r w:rsidR="005A462C">
        <w:rPr>
          <w:rFonts w:cs="Arial"/>
        </w:rPr>
        <w:t>F</w:t>
      </w:r>
      <w:r>
        <w:rPr>
          <w:rFonts w:cs="Arial"/>
        </w:rPr>
        <w:t>eel</w:t>
      </w:r>
      <w:r w:rsidR="005A462C">
        <w:rPr>
          <w:rFonts w:cs="Arial"/>
        </w:rPr>
        <w:t>”</w:t>
      </w:r>
      <w:r>
        <w:rPr>
          <w:rFonts w:cs="Arial"/>
        </w:rPr>
        <w:t xml:space="preserve"> w</w:t>
      </w:r>
      <w:r w:rsidR="005A462C">
        <w:rPr>
          <w:rFonts w:cs="Arial"/>
        </w:rPr>
        <w:t>hile</w:t>
      </w:r>
      <w:r>
        <w:rPr>
          <w:rFonts w:cs="Arial"/>
        </w:rPr>
        <w:t xml:space="preserve"> </w:t>
      </w:r>
      <w:r w:rsidR="005A462C">
        <w:rPr>
          <w:rFonts w:cs="Arial"/>
        </w:rPr>
        <w:t>e</w:t>
      </w:r>
      <w:r w:rsidR="00236941" w:rsidRPr="00B23D6A">
        <w:rPr>
          <w:rFonts w:cs="Arial"/>
        </w:rPr>
        <w:t>nhanc</w:t>
      </w:r>
      <w:r>
        <w:rPr>
          <w:rFonts w:cs="Arial"/>
        </w:rPr>
        <w:t>ing</w:t>
      </w:r>
      <w:r w:rsidR="00236941" w:rsidRPr="00B23D6A">
        <w:rPr>
          <w:rFonts w:cs="Arial"/>
        </w:rPr>
        <w:t xml:space="preserve"> </w:t>
      </w:r>
      <w:r>
        <w:rPr>
          <w:rFonts w:cs="Arial"/>
        </w:rPr>
        <w:t xml:space="preserve">its </w:t>
      </w:r>
      <w:r w:rsidR="00236941" w:rsidRPr="00B23D6A">
        <w:rPr>
          <w:rFonts w:cs="Arial"/>
        </w:rPr>
        <w:t>appearance and use of Carrollton Square as an event space, gathering space, and public square</w:t>
      </w:r>
      <w:r w:rsidR="00413064">
        <w:rPr>
          <w:rFonts w:cs="Arial"/>
        </w:rPr>
        <w:t>.</w:t>
      </w:r>
    </w:p>
    <w:p w:rsidR="00236941" w:rsidRPr="00B23D6A" w:rsidRDefault="00236941" w:rsidP="00236941">
      <w:pPr>
        <w:pStyle w:val="ListParagraph"/>
        <w:numPr>
          <w:ilvl w:val="0"/>
          <w:numId w:val="2"/>
        </w:numPr>
        <w:rPr>
          <w:rFonts w:cs="Arial"/>
        </w:rPr>
      </w:pPr>
      <w:r w:rsidRPr="00B23D6A">
        <w:rPr>
          <w:rFonts w:cs="Arial"/>
        </w:rPr>
        <w:t>Increase Carrollton’s tax base, including redevelopment of</w:t>
      </w:r>
      <w:r w:rsidR="005A462C">
        <w:rPr>
          <w:rFonts w:cs="Arial"/>
        </w:rPr>
        <w:t xml:space="preserve"> </w:t>
      </w:r>
      <w:r w:rsidRPr="00B23D6A">
        <w:rPr>
          <w:rFonts w:cs="Arial"/>
        </w:rPr>
        <w:t xml:space="preserve">housing sites and enhancement of current and future businesses.   </w:t>
      </w:r>
    </w:p>
    <w:p w:rsidR="00236941" w:rsidRPr="00B23D6A" w:rsidRDefault="007F77F4" w:rsidP="00236941">
      <w:pPr>
        <w:pStyle w:val="ListParagraph"/>
        <w:numPr>
          <w:ilvl w:val="0"/>
          <w:numId w:val="2"/>
        </w:numPr>
        <w:rPr>
          <w:rFonts w:cs="Arial"/>
        </w:rPr>
      </w:pPr>
      <w:r>
        <w:rPr>
          <w:rFonts w:cs="Arial"/>
        </w:rPr>
        <w:t xml:space="preserve">Promote the natural assets of Carrollton and Greene County through increase exposure </w:t>
      </w:r>
      <w:r w:rsidR="005A462C">
        <w:rPr>
          <w:rFonts w:cs="Arial"/>
        </w:rPr>
        <w:t xml:space="preserve">and name recognition </w:t>
      </w:r>
      <w:r>
        <w:rPr>
          <w:rFonts w:cs="Arial"/>
        </w:rPr>
        <w:t xml:space="preserve">throughout the region.   Some possible </w:t>
      </w:r>
      <w:r w:rsidR="007858E0">
        <w:rPr>
          <w:rFonts w:cs="Arial"/>
        </w:rPr>
        <w:t xml:space="preserve">business </w:t>
      </w:r>
      <w:r>
        <w:rPr>
          <w:rFonts w:cs="Arial"/>
        </w:rPr>
        <w:t>ideas include r</w:t>
      </w:r>
      <w:r w:rsidR="00236941" w:rsidRPr="00B23D6A">
        <w:rPr>
          <w:rFonts w:cs="Arial"/>
        </w:rPr>
        <w:t xml:space="preserve">egional food exports, such as specialty crops from local farms, including Mary Michelle wine, pecans, flowers, and pumpkins/the pumpkin farm “experience” to larger markets in St. Louis, Springfield, and Alton.   </w:t>
      </w:r>
    </w:p>
    <w:p w:rsidR="00DD7C68" w:rsidRPr="00195E3E" w:rsidRDefault="00236941" w:rsidP="00630D64">
      <w:pPr>
        <w:pStyle w:val="ListParagraph"/>
        <w:numPr>
          <w:ilvl w:val="0"/>
          <w:numId w:val="2"/>
        </w:numPr>
        <w:rPr>
          <w:rFonts w:cs="Arial"/>
        </w:rPr>
      </w:pPr>
      <w:r w:rsidRPr="00B23D6A">
        <w:rPr>
          <w:rFonts w:cs="Arial"/>
        </w:rPr>
        <w:t xml:space="preserve">Leverage </w:t>
      </w:r>
      <w:r w:rsidR="00E15DE8">
        <w:rPr>
          <w:rFonts w:cs="Arial"/>
        </w:rPr>
        <w:t xml:space="preserve">a </w:t>
      </w:r>
      <w:r w:rsidRPr="00B23D6A">
        <w:rPr>
          <w:rFonts w:cs="Arial"/>
        </w:rPr>
        <w:t>vibrant group of local business</w:t>
      </w:r>
      <w:r w:rsidR="007858E0">
        <w:rPr>
          <w:rFonts w:cs="Arial"/>
        </w:rPr>
        <w:t xml:space="preserve"> and </w:t>
      </w:r>
      <w:r w:rsidR="00E15DE8">
        <w:rPr>
          <w:rFonts w:cs="Arial"/>
        </w:rPr>
        <w:t>civic</w:t>
      </w:r>
      <w:r w:rsidRPr="00B23D6A">
        <w:rPr>
          <w:rFonts w:cs="Arial"/>
        </w:rPr>
        <w:t xml:space="preserve"> leaders</w:t>
      </w:r>
      <w:r w:rsidR="00E15DE8">
        <w:rPr>
          <w:rFonts w:cs="Arial"/>
        </w:rPr>
        <w:t xml:space="preserve"> </w:t>
      </w:r>
      <w:r w:rsidRPr="00B23D6A">
        <w:rPr>
          <w:rFonts w:cs="Arial"/>
        </w:rPr>
        <w:t>to continu</w:t>
      </w:r>
      <w:r w:rsidR="00E15DE8">
        <w:rPr>
          <w:rFonts w:cs="Arial"/>
        </w:rPr>
        <w:t>e to drive</w:t>
      </w:r>
      <w:r w:rsidR="007858E0">
        <w:rPr>
          <w:rFonts w:cs="Arial"/>
        </w:rPr>
        <w:t xml:space="preserve"> the</w:t>
      </w:r>
      <w:r w:rsidR="00E15DE8">
        <w:rPr>
          <w:rFonts w:cs="Arial"/>
        </w:rPr>
        <w:t xml:space="preserve"> community towards </w:t>
      </w:r>
      <w:r w:rsidR="00671951">
        <w:rPr>
          <w:rFonts w:cs="Arial"/>
        </w:rPr>
        <w:t xml:space="preserve">a </w:t>
      </w:r>
      <w:r w:rsidR="007858E0" w:rsidRPr="00630D64">
        <w:rPr>
          <w:rFonts w:cs="Arial"/>
        </w:rPr>
        <w:t xml:space="preserve">revitalization </w:t>
      </w:r>
      <w:r w:rsidR="00671951">
        <w:rPr>
          <w:rFonts w:cs="Arial"/>
        </w:rPr>
        <w:t xml:space="preserve">of </w:t>
      </w:r>
      <w:r w:rsidR="00413064">
        <w:rPr>
          <w:rFonts w:cs="Arial"/>
        </w:rPr>
        <w:t>the</w:t>
      </w:r>
      <w:r w:rsidR="00671951">
        <w:rPr>
          <w:rFonts w:cs="Arial"/>
        </w:rPr>
        <w:t xml:space="preserve"> city that has been stagnant for many years in hope of increasing the tax base for the entire city and county.  </w:t>
      </w:r>
    </w:p>
    <w:sectPr w:rsidR="00DD7C68" w:rsidRPr="00195E3E" w:rsidSect="0062606B">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0B" w:rsidRDefault="002F5A0B" w:rsidP="0062606B">
      <w:pPr>
        <w:spacing w:after="0" w:line="240" w:lineRule="auto"/>
      </w:pPr>
      <w:r>
        <w:separator/>
      </w:r>
    </w:p>
  </w:endnote>
  <w:endnote w:type="continuationSeparator" w:id="0">
    <w:p w:rsidR="002F5A0B" w:rsidRDefault="002F5A0B" w:rsidP="0062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6B" w:rsidRPr="0062606B" w:rsidRDefault="002E7AF3" w:rsidP="0062606B">
    <w:pPr>
      <w:pStyle w:val="Footer"/>
      <w:pBdr>
        <w:top w:val="single" w:sz="8" w:space="1" w:color="A6A6A6" w:themeColor="background1" w:themeShade="A6"/>
      </w:pBdr>
      <w:rPr>
        <w:rFonts w:ascii="Arial" w:hAnsi="Arial" w:cs="Arial"/>
        <w:color w:val="595959" w:themeColor="text1" w:themeTint="A6"/>
        <w:sz w:val="18"/>
      </w:rPr>
    </w:pPr>
    <w:r>
      <w:rPr>
        <w:rFonts w:ascii="Arial" w:hAnsi="Arial" w:cs="Arial"/>
        <w:noProof/>
        <w:color w:val="000000" w:themeColor="text1"/>
        <w:sz w:val="18"/>
      </w:rPr>
      <w:drawing>
        <wp:anchor distT="0" distB="0" distL="114300" distR="114300" simplePos="0" relativeHeight="251659264" behindDoc="1" locked="0" layoutInCell="1" allowOverlap="1" wp14:anchorId="0D34A8FF" wp14:editId="3843F5EF">
          <wp:simplePos x="0" y="0"/>
          <wp:positionH relativeFrom="column">
            <wp:posOffset>4895850</wp:posOffset>
          </wp:positionH>
          <wp:positionV relativeFrom="paragraph">
            <wp:posOffset>-1052830</wp:posOffset>
          </wp:positionV>
          <wp:extent cx="1048385" cy="10483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14:sizeRelH relativeFrom="page">
            <wp14:pctWidth>0</wp14:pctWidth>
          </wp14:sizeRelH>
          <wp14:sizeRelV relativeFrom="page">
            <wp14:pctHeight>0</wp14:pctHeight>
          </wp14:sizeRelV>
        </wp:anchor>
      </w:drawing>
    </w:r>
    <w:r w:rsidR="0062606B" w:rsidRPr="0062606B">
      <w:rPr>
        <w:rFonts w:ascii="Arial" w:hAnsi="Arial" w:cs="Arial"/>
        <w:color w:val="595959" w:themeColor="text1" w:themeTint="A6"/>
        <w:sz w:val="18"/>
      </w:rPr>
      <w:t xml:space="preserve">PAGE </w:t>
    </w:r>
    <w:r w:rsidR="0062606B" w:rsidRPr="0062606B">
      <w:rPr>
        <w:rFonts w:ascii="Arial" w:hAnsi="Arial" w:cs="Arial"/>
        <w:color w:val="595959" w:themeColor="text1" w:themeTint="A6"/>
        <w:sz w:val="18"/>
      </w:rPr>
      <w:fldChar w:fldCharType="begin"/>
    </w:r>
    <w:r w:rsidR="0062606B" w:rsidRPr="0062606B">
      <w:rPr>
        <w:rFonts w:ascii="Arial" w:hAnsi="Arial" w:cs="Arial"/>
        <w:color w:val="595959" w:themeColor="text1" w:themeTint="A6"/>
        <w:sz w:val="18"/>
      </w:rPr>
      <w:instrText xml:space="preserve"> PAGE   \* MERGEFORMAT </w:instrText>
    </w:r>
    <w:r w:rsidR="0062606B" w:rsidRPr="0062606B">
      <w:rPr>
        <w:rFonts w:ascii="Arial" w:hAnsi="Arial" w:cs="Arial"/>
        <w:color w:val="595959" w:themeColor="text1" w:themeTint="A6"/>
        <w:sz w:val="18"/>
      </w:rPr>
      <w:fldChar w:fldCharType="separate"/>
    </w:r>
    <w:r w:rsidR="00195E3E">
      <w:rPr>
        <w:rFonts w:ascii="Arial" w:hAnsi="Arial" w:cs="Arial"/>
        <w:noProof/>
        <w:color w:val="595959" w:themeColor="text1" w:themeTint="A6"/>
        <w:sz w:val="18"/>
      </w:rPr>
      <w:t>2</w:t>
    </w:r>
    <w:r w:rsidR="0062606B" w:rsidRPr="0062606B">
      <w:rPr>
        <w:rFonts w:ascii="Arial" w:hAnsi="Arial" w:cs="Arial"/>
        <w:noProof/>
        <w:color w:val="595959" w:themeColor="text1" w:themeTint="A6"/>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6B" w:rsidRPr="0062606B" w:rsidRDefault="002E7AF3" w:rsidP="0062606B">
    <w:pPr>
      <w:pStyle w:val="Footer"/>
      <w:pBdr>
        <w:top w:val="single" w:sz="8" w:space="1" w:color="A6A6A6" w:themeColor="background1" w:themeShade="A6"/>
      </w:pBdr>
      <w:jc w:val="right"/>
      <w:rPr>
        <w:rFonts w:ascii="Arial" w:hAnsi="Arial" w:cs="Arial"/>
        <w:color w:val="595959" w:themeColor="text1" w:themeTint="A6"/>
        <w:sz w:val="18"/>
      </w:rPr>
    </w:pPr>
    <w:r>
      <w:rPr>
        <w:rFonts w:ascii="Arial" w:hAnsi="Arial" w:cs="Arial"/>
        <w:noProof/>
        <w:color w:val="000000" w:themeColor="text1"/>
        <w:sz w:val="18"/>
      </w:rPr>
      <w:drawing>
        <wp:anchor distT="0" distB="0" distL="114300" distR="114300" simplePos="0" relativeHeight="251658240" behindDoc="1" locked="0" layoutInCell="1" allowOverlap="1" wp14:anchorId="223EAD9D" wp14:editId="59972711">
          <wp:simplePos x="0" y="0"/>
          <wp:positionH relativeFrom="column">
            <wp:posOffset>-37465</wp:posOffset>
          </wp:positionH>
          <wp:positionV relativeFrom="paragraph">
            <wp:posOffset>-1061720</wp:posOffset>
          </wp:positionV>
          <wp:extent cx="1047750" cy="1047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LLTON WATERMARK.jpg"/>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62606B" w:rsidRPr="0062606B">
      <w:rPr>
        <w:rFonts w:ascii="Arial" w:hAnsi="Arial" w:cs="Arial"/>
        <w:color w:val="595959" w:themeColor="text1" w:themeTint="A6"/>
        <w:sz w:val="18"/>
      </w:rPr>
      <w:t xml:space="preserve">PAGE </w:t>
    </w:r>
    <w:r w:rsidR="0062606B" w:rsidRPr="0062606B">
      <w:rPr>
        <w:rFonts w:ascii="Arial" w:hAnsi="Arial" w:cs="Arial"/>
        <w:color w:val="595959" w:themeColor="text1" w:themeTint="A6"/>
        <w:sz w:val="18"/>
      </w:rPr>
      <w:fldChar w:fldCharType="begin"/>
    </w:r>
    <w:r w:rsidR="0062606B" w:rsidRPr="0062606B">
      <w:rPr>
        <w:rFonts w:ascii="Arial" w:hAnsi="Arial" w:cs="Arial"/>
        <w:color w:val="595959" w:themeColor="text1" w:themeTint="A6"/>
        <w:sz w:val="18"/>
      </w:rPr>
      <w:instrText xml:space="preserve"> PAGE   \* MERGEFORMAT </w:instrText>
    </w:r>
    <w:r w:rsidR="0062606B" w:rsidRPr="0062606B">
      <w:rPr>
        <w:rFonts w:ascii="Arial" w:hAnsi="Arial" w:cs="Arial"/>
        <w:color w:val="595959" w:themeColor="text1" w:themeTint="A6"/>
        <w:sz w:val="18"/>
      </w:rPr>
      <w:fldChar w:fldCharType="separate"/>
    </w:r>
    <w:r w:rsidR="0091072D">
      <w:rPr>
        <w:rFonts w:ascii="Arial" w:hAnsi="Arial" w:cs="Arial"/>
        <w:noProof/>
        <w:color w:val="595959" w:themeColor="text1" w:themeTint="A6"/>
        <w:sz w:val="18"/>
      </w:rPr>
      <w:t>1</w:t>
    </w:r>
    <w:r w:rsidR="0062606B" w:rsidRPr="0062606B">
      <w:rPr>
        <w:rFonts w:ascii="Arial" w:hAnsi="Arial" w:cs="Arial"/>
        <w:noProof/>
        <w:color w:val="595959" w:themeColor="text1" w:themeTint="A6"/>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0B" w:rsidRDefault="002F5A0B" w:rsidP="0062606B">
      <w:pPr>
        <w:spacing w:after="0" w:line="240" w:lineRule="auto"/>
      </w:pPr>
      <w:r>
        <w:separator/>
      </w:r>
    </w:p>
  </w:footnote>
  <w:footnote w:type="continuationSeparator" w:id="0">
    <w:p w:rsidR="002F5A0B" w:rsidRDefault="002F5A0B" w:rsidP="00626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6B" w:rsidRDefault="0062606B" w:rsidP="0062606B">
    <w:pPr>
      <w:pStyle w:val="Header"/>
      <w:rPr>
        <w:rFonts w:ascii="Arial" w:hAnsi="Arial" w:cs="Arial"/>
        <w:sz w:val="18"/>
        <w:szCs w:val="18"/>
      </w:rPr>
    </w:pPr>
    <w:r>
      <w:rPr>
        <w:rFonts w:ascii="Arial" w:hAnsi="Arial" w:cs="Arial"/>
        <w:sz w:val="18"/>
        <w:szCs w:val="18"/>
      </w:rPr>
      <w:t>TAX INCREMENT FINANCING FACTS</w:t>
    </w:r>
  </w:p>
  <w:p w:rsidR="0062606B" w:rsidRPr="0062606B" w:rsidRDefault="0062606B" w:rsidP="0062606B">
    <w:pPr>
      <w:pStyle w:val="Header"/>
      <w:pBdr>
        <w:bottom w:val="single" w:sz="8" w:space="1" w:color="A6A6A6" w:themeColor="background1" w:themeShade="A6"/>
      </w:pBdr>
      <w:rPr>
        <w:rFonts w:ascii="Arial" w:hAnsi="Arial" w:cs="Arial"/>
        <w:sz w:val="18"/>
        <w:szCs w:val="18"/>
      </w:rPr>
    </w:pPr>
    <w:r>
      <w:rPr>
        <w:rFonts w:ascii="Arial" w:hAnsi="Arial" w:cs="Arial"/>
        <w:sz w:val="18"/>
        <w:szCs w:val="18"/>
      </w:rPr>
      <w:t>Carrollton, Illinois</w:t>
    </w:r>
  </w:p>
  <w:p w:rsidR="0062606B" w:rsidRDefault="00626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6B" w:rsidRDefault="0062606B" w:rsidP="0062606B">
    <w:pPr>
      <w:pStyle w:val="Header"/>
      <w:jc w:val="right"/>
      <w:rPr>
        <w:rFonts w:ascii="Arial" w:hAnsi="Arial" w:cs="Arial"/>
        <w:sz w:val="18"/>
        <w:szCs w:val="18"/>
      </w:rPr>
    </w:pPr>
    <w:r>
      <w:rPr>
        <w:rFonts w:ascii="Arial" w:hAnsi="Arial" w:cs="Arial"/>
        <w:sz w:val="18"/>
        <w:szCs w:val="18"/>
      </w:rPr>
      <w:t>TAX INCREMENT FINANCING FACTS</w:t>
    </w:r>
  </w:p>
  <w:p w:rsidR="0062606B" w:rsidRPr="0062606B" w:rsidRDefault="0062606B" w:rsidP="0062606B">
    <w:pPr>
      <w:pStyle w:val="Header"/>
      <w:pBdr>
        <w:bottom w:val="single" w:sz="8" w:space="1" w:color="A6A6A6" w:themeColor="background1" w:themeShade="A6"/>
      </w:pBdr>
      <w:jc w:val="right"/>
      <w:rPr>
        <w:rFonts w:ascii="Arial" w:hAnsi="Arial" w:cs="Arial"/>
        <w:sz w:val="18"/>
        <w:szCs w:val="18"/>
      </w:rPr>
    </w:pPr>
    <w:r>
      <w:rPr>
        <w:rFonts w:ascii="Arial" w:hAnsi="Arial" w:cs="Arial"/>
        <w:sz w:val="18"/>
        <w:szCs w:val="18"/>
      </w:rPr>
      <w:t>Carrollton,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CDF"/>
    <w:multiLevelType w:val="hybridMultilevel"/>
    <w:tmpl w:val="72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075E8"/>
    <w:multiLevelType w:val="hybridMultilevel"/>
    <w:tmpl w:val="2BC8E66A"/>
    <w:lvl w:ilvl="0" w:tplc="7A7458F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6738E"/>
    <w:multiLevelType w:val="hybridMultilevel"/>
    <w:tmpl w:val="DB2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80880"/>
    <w:multiLevelType w:val="hybridMultilevel"/>
    <w:tmpl w:val="A33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775DA"/>
    <w:multiLevelType w:val="hybridMultilevel"/>
    <w:tmpl w:val="E7CE5BE8"/>
    <w:lvl w:ilvl="0" w:tplc="7A7458F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B2EAD"/>
    <w:multiLevelType w:val="hybridMultilevel"/>
    <w:tmpl w:val="DE4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25708"/>
    <w:multiLevelType w:val="hybridMultilevel"/>
    <w:tmpl w:val="2FD68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8B"/>
    <w:rsid w:val="0002742A"/>
    <w:rsid w:val="000370FC"/>
    <w:rsid w:val="00082C8F"/>
    <w:rsid w:val="001809B1"/>
    <w:rsid w:val="00195E3E"/>
    <w:rsid w:val="00236941"/>
    <w:rsid w:val="002E7AF3"/>
    <w:rsid w:val="002F5A0B"/>
    <w:rsid w:val="003A4C39"/>
    <w:rsid w:val="003D0A6D"/>
    <w:rsid w:val="003F5D3E"/>
    <w:rsid w:val="00413064"/>
    <w:rsid w:val="00513BA0"/>
    <w:rsid w:val="005258C0"/>
    <w:rsid w:val="005A462C"/>
    <w:rsid w:val="005F16D9"/>
    <w:rsid w:val="0062606B"/>
    <w:rsid w:val="00630D64"/>
    <w:rsid w:val="00671951"/>
    <w:rsid w:val="006A0D99"/>
    <w:rsid w:val="007858E0"/>
    <w:rsid w:val="00791CB3"/>
    <w:rsid w:val="007A1905"/>
    <w:rsid w:val="007D3CCC"/>
    <w:rsid w:val="007F77F4"/>
    <w:rsid w:val="0084759E"/>
    <w:rsid w:val="008B3A21"/>
    <w:rsid w:val="008E15ED"/>
    <w:rsid w:val="008E5E0E"/>
    <w:rsid w:val="0091072D"/>
    <w:rsid w:val="009160DE"/>
    <w:rsid w:val="009D3748"/>
    <w:rsid w:val="00A34635"/>
    <w:rsid w:val="00A85D77"/>
    <w:rsid w:val="00B01FAF"/>
    <w:rsid w:val="00B06675"/>
    <w:rsid w:val="00B23D6A"/>
    <w:rsid w:val="00B34438"/>
    <w:rsid w:val="00B47493"/>
    <w:rsid w:val="00B57DA6"/>
    <w:rsid w:val="00C0029F"/>
    <w:rsid w:val="00C448F5"/>
    <w:rsid w:val="00CC484B"/>
    <w:rsid w:val="00D4471C"/>
    <w:rsid w:val="00DA45CA"/>
    <w:rsid w:val="00DD7C68"/>
    <w:rsid w:val="00DF68BE"/>
    <w:rsid w:val="00E15DE8"/>
    <w:rsid w:val="00EC038B"/>
    <w:rsid w:val="00EE2FE4"/>
    <w:rsid w:val="00EF75A8"/>
    <w:rsid w:val="00F71C5D"/>
    <w:rsid w:val="00FC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A8"/>
    <w:pPr>
      <w:spacing w:after="0" w:line="240" w:lineRule="auto"/>
      <w:ind w:left="720"/>
      <w:contextualSpacing/>
    </w:pPr>
    <w:rPr>
      <w:rFonts w:ascii="Arial" w:hAnsi="Arial"/>
    </w:rPr>
  </w:style>
  <w:style w:type="paragraph" w:styleId="BalloonText">
    <w:name w:val="Balloon Text"/>
    <w:basedOn w:val="Normal"/>
    <w:link w:val="BalloonTextChar"/>
    <w:uiPriority w:val="99"/>
    <w:semiHidden/>
    <w:unhideWhenUsed/>
    <w:rsid w:val="00B2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6A"/>
    <w:rPr>
      <w:rFonts w:ascii="Tahoma" w:hAnsi="Tahoma" w:cs="Tahoma"/>
      <w:sz w:val="16"/>
      <w:szCs w:val="16"/>
    </w:rPr>
  </w:style>
  <w:style w:type="table" w:styleId="TableGrid">
    <w:name w:val="Table Grid"/>
    <w:basedOn w:val="TableNormal"/>
    <w:uiPriority w:val="59"/>
    <w:rsid w:val="0063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30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A45CA"/>
    <w:pPr>
      <w:spacing w:after="0" w:line="240" w:lineRule="auto"/>
    </w:pPr>
  </w:style>
  <w:style w:type="paragraph" w:styleId="Header">
    <w:name w:val="header"/>
    <w:basedOn w:val="Normal"/>
    <w:link w:val="HeaderChar"/>
    <w:uiPriority w:val="99"/>
    <w:unhideWhenUsed/>
    <w:rsid w:val="00626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6B"/>
  </w:style>
  <w:style w:type="paragraph" w:styleId="Footer">
    <w:name w:val="footer"/>
    <w:basedOn w:val="Normal"/>
    <w:link w:val="FooterChar"/>
    <w:uiPriority w:val="99"/>
    <w:unhideWhenUsed/>
    <w:rsid w:val="0062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A8"/>
    <w:pPr>
      <w:spacing w:after="0" w:line="240" w:lineRule="auto"/>
      <w:ind w:left="720"/>
      <w:contextualSpacing/>
    </w:pPr>
    <w:rPr>
      <w:rFonts w:ascii="Arial" w:hAnsi="Arial"/>
    </w:rPr>
  </w:style>
  <w:style w:type="paragraph" w:styleId="BalloonText">
    <w:name w:val="Balloon Text"/>
    <w:basedOn w:val="Normal"/>
    <w:link w:val="BalloonTextChar"/>
    <w:uiPriority w:val="99"/>
    <w:semiHidden/>
    <w:unhideWhenUsed/>
    <w:rsid w:val="00B2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6A"/>
    <w:rPr>
      <w:rFonts w:ascii="Tahoma" w:hAnsi="Tahoma" w:cs="Tahoma"/>
      <w:sz w:val="16"/>
      <w:szCs w:val="16"/>
    </w:rPr>
  </w:style>
  <w:style w:type="table" w:styleId="TableGrid">
    <w:name w:val="Table Grid"/>
    <w:basedOn w:val="TableNormal"/>
    <w:uiPriority w:val="59"/>
    <w:rsid w:val="0063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30D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A45CA"/>
    <w:pPr>
      <w:spacing w:after="0" w:line="240" w:lineRule="auto"/>
    </w:pPr>
  </w:style>
  <w:style w:type="paragraph" w:styleId="Header">
    <w:name w:val="header"/>
    <w:basedOn w:val="Normal"/>
    <w:link w:val="HeaderChar"/>
    <w:uiPriority w:val="99"/>
    <w:unhideWhenUsed/>
    <w:rsid w:val="00626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6B"/>
  </w:style>
  <w:style w:type="paragraph" w:styleId="Footer">
    <w:name w:val="footer"/>
    <w:basedOn w:val="Normal"/>
    <w:link w:val="FooterChar"/>
    <w:uiPriority w:val="99"/>
    <w:unhideWhenUsed/>
    <w:rsid w:val="0062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3613">
      <w:bodyDiv w:val="1"/>
      <w:marLeft w:val="0"/>
      <w:marRight w:val="0"/>
      <w:marTop w:val="0"/>
      <w:marBottom w:val="0"/>
      <w:divBdr>
        <w:top w:val="none" w:sz="0" w:space="0" w:color="auto"/>
        <w:left w:val="none" w:sz="0" w:space="0" w:color="auto"/>
        <w:bottom w:val="none" w:sz="0" w:space="0" w:color="auto"/>
        <w:right w:val="none" w:sz="0" w:space="0" w:color="auto"/>
      </w:divBdr>
    </w:div>
    <w:div w:id="17591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680F-4ADD-4292-BA8A-272E4B6A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Debbie Dunlap</cp:lastModifiedBy>
  <cp:revision>4</cp:revision>
  <cp:lastPrinted>2019-11-14T14:17:00Z</cp:lastPrinted>
  <dcterms:created xsi:type="dcterms:W3CDTF">2019-11-14T14:20:00Z</dcterms:created>
  <dcterms:modified xsi:type="dcterms:W3CDTF">2019-11-14T14:21:00Z</dcterms:modified>
</cp:coreProperties>
</file>